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7F24BA8A">
            <wp:simplePos x="0" y="0"/>
            <wp:positionH relativeFrom="margin">
              <wp:posOffset>1676400</wp:posOffset>
            </wp:positionH>
            <wp:positionV relativeFrom="paragraph">
              <wp:posOffset>2236470</wp:posOffset>
            </wp:positionV>
            <wp:extent cx="2007870" cy="200787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031887C8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65BA" w14:textId="77777777" w:rsidR="00A73EEB" w:rsidRPr="00A73EEB" w:rsidRDefault="00A73EEB" w:rsidP="00A73EEB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A73EEB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(Mini) Aluminum alloy LED Par 7x18W RGBWA+UV </w:t>
                            </w:r>
                          </w:p>
                          <w:p w14:paraId="45FC1111" w14:textId="2BF48DB4" w:rsidR="0087444D" w:rsidRPr="000D2185" w:rsidRDefault="00A73EEB" w:rsidP="00A73EEB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A73EEB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7BBD65BA" w14:textId="77777777" w:rsidR="00A73EEB" w:rsidRPr="00A73EEB" w:rsidRDefault="00A73EEB" w:rsidP="00A73EEB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A73EEB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(Mini) Aluminum alloy LED Par 7x18W RGBWA+UV </w:t>
                      </w:r>
                    </w:p>
                    <w:p w14:paraId="45FC1111" w14:textId="2BF48DB4" w:rsidR="0087444D" w:rsidRPr="000D2185" w:rsidRDefault="00A73EEB" w:rsidP="00A73EEB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A73EEB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3DE06033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20353090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A73EEB">
        <w:rPr>
          <w:rFonts w:ascii="等线" w:eastAsia="等线" w:hAnsi="等线"/>
          <w:b/>
          <w:bCs/>
          <w:sz w:val="32"/>
          <w:szCs w:val="32"/>
        </w:rPr>
        <w:t>6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FE00432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D8D37D1" w14:textId="7756D5FA" w:rsidR="00C91117" w:rsidRPr="00F27918" w:rsidRDefault="00A73EEB" w:rsidP="00F27918"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60F2D727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DF09422" w14:textId="5A3180AF" w:rsidR="00C91117" w:rsidRPr="00F27918" w:rsidRDefault="00A73EEB" w:rsidP="00F27918">
            <w:r>
              <w:rPr>
                <w:rFonts w:ascii="等线" w:eastAsia="等线" w:hAnsi="等线"/>
                <w:sz w:val="24"/>
                <w:szCs w:val="24"/>
              </w:rPr>
              <w:t>Green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  <w:tr w:rsidR="00C91117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7777777" w:rsidR="00C91117" w:rsidRPr="00CA0F25" w:rsidRDefault="00C91117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4D58DF2B" w:rsidR="00C91117" w:rsidRPr="00F27918" w:rsidRDefault="00F27918" w:rsidP="00F27918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7A0B1A4E" w14:textId="2F6C8AA9" w:rsidR="00C91117" w:rsidRPr="00F27918" w:rsidRDefault="00A73EEB" w:rsidP="00F27918">
            <w:r>
              <w:rPr>
                <w:rFonts w:ascii="等线" w:eastAsia="等线" w:hAnsi="等线"/>
                <w:sz w:val="24"/>
                <w:szCs w:val="24"/>
              </w:rPr>
              <w:t>Blue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F27918" w:rsidRPr="00CA0F25" w:rsidRDefault="00F27918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4971B7E3" w:rsidR="00F27918" w:rsidRPr="00CA0F25" w:rsidRDefault="00F27918" w:rsidP="00F2791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01B16C1" w14:textId="372A632E" w:rsidR="00F27918" w:rsidRPr="00F27918" w:rsidRDefault="00A73EEB" w:rsidP="00F27918">
            <w:r>
              <w:rPr>
                <w:rFonts w:ascii="等线" w:eastAsia="等线" w:hAnsi="等线"/>
                <w:sz w:val="24"/>
                <w:szCs w:val="24"/>
              </w:rPr>
              <w:t>White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  <w:tr w:rsidR="00A70208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A70208" w:rsidRPr="00CA0F25" w:rsidRDefault="00A70208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35BB6876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E4A479F" w14:textId="13B96ED8" w:rsidR="00A70208" w:rsidRPr="00F27918" w:rsidRDefault="00A73EEB" w:rsidP="00A70208">
            <w:r>
              <w:rPr>
                <w:rFonts w:ascii="等线" w:eastAsia="等线" w:hAnsi="等线"/>
                <w:sz w:val="24"/>
                <w:szCs w:val="24"/>
              </w:rPr>
              <w:t>Amber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  <w:tr w:rsidR="00A70208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77777777" w:rsidR="00A70208" w:rsidRPr="00CA0F25" w:rsidRDefault="00A70208" w:rsidP="003C6355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4DA42CAC" w14:textId="01219F04" w:rsidR="00A70208" w:rsidRPr="00CA0F25" w:rsidRDefault="00A70208" w:rsidP="00A70208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2E529163" w14:textId="629DEF84" w:rsidR="00A70208" w:rsidRPr="00A70208" w:rsidRDefault="00A73EEB" w:rsidP="00A70208">
            <w:r>
              <w:rPr>
                <w:rFonts w:ascii="等线" w:eastAsia="等线" w:hAnsi="等线"/>
                <w:sz w:val="24"/>
                <w:szCs w:val="24"/>
              </w:rPr>
              <w:t>Violet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light color control, channel value of 0 for the closed light, 1~255 for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adjustment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5AB51A78" w14:textId="2A6A32DD" w:rsidR="00565D1F" w:rsidRPr="00CA0F25" w:rsidRDefault="00565D1F" w:rsidP="00565D1F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>
        <w:rPr>
          <w:rFonts w:ascii="等线" w:eastAsia="等线" w:hAnsi="等线"/>
          <w:b/>
          <w:bCs/>
          <w:sz w:val="32"/>
          <w:szCs w:val="32"/>
        </w:rPr>
        <w:t>1</w:t>
      </w:r>
      <w:r w:rsidR="00A73EEB">
        <w:rPr>
          <w:rFonts w:ascii="等线" w:eastAsia="等线" w:hAnsi="等线"/>
          <w:b/>
          <w:bCs/>
          <w:sz w:val="32"/>
          <w:szCs w:val="32"/>
        </w:rPr>
        <w:t>0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565D1F" w:rsidRPr="00CA0F25" w14:paraId="14137E0B" w14:textId="77777777" w:rsidTr="00B33F57">
        <w:tc>
          <w:tcPr>
            <w:tcW w:w="1246" w:type="dxa"/>
            <w:shd w:val="clear" w:color="auto" w:fill="auto"/>
          </w:tcPr>
          <w:p w14:paraId="70C54961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5B9CFBA2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306E572F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565D1F" w:rsidRPr="00CA0F25" w14:paraId="1941DA84" w14:textId="77777777" w:rsidTr="00B33F57">
        <w:tc>
          <w:tcPr>
            <w:tcW w:w="1246" w:type="dxa"/>
            <w:shd w:val="clear" w:color="auto" w:fill="auto"/>
          </w:tcPr>
          <w:p w14:paraId="4AD728EA" w14:textId="18A4D456" w:rsidR="00565D1F" w:rsidRPr="003C6355" w:rsidRDefault="00565D1F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3B496656" w14:textId="77777777" w:rsidR="00565D1F" w:rsidRPr="00F27918" w:rsidRDefault="00565D1F" w:rsidP="00B33F57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09E7B61B" w14:textId="241DE648" w:rsidR="00565D1F" w:rsidRPr="00F27918" w:rsidRDefault="00A73EEB" w:rsidP="00B33F57"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R,G</w:t>
            </w:r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,B,W,</w:t>
            </w: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A,UV 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total </w:t>
            </w:r>
            <w:proofErr w:type="spell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light</w:t>
            </w:r>
          </w:p>
        </w:tc>
      </w:tr>
      <w:tr w:rsidR="00565D1F" w:rsidRPr="00CA0F25" w14:paraId="6F8335A4" w14:textId="77777777" w:rsidTr="00B33F57">
        <w:tc>
          <w:tcPr>
            <w:tcW w:w="1246" w:type="dxa"/>
            <w:shd w:val="clear" w:color="auto" w:fill="auto"/>
          </w:tcPr>
          <w:p w14:paraId="0E68AFFB" w14:textId="067299BF" w:rsidR="00565D1F" w:rsidRPr="003C6355" w:rsidRDefault="00565D1F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6133E23C" w14:textId="77777777" w:rsidR="00565D1F" w:rsidRPr="00F27918" w:rsidRDefault="00565D1F" w:rsidP="00B33F57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E7AFE87" w14:textId="78830ABD" w:rsidR="00565D1F" w:rsidRPr="00F27918" w:rsidRDefault="00A73EEB" w:rsidP="00B33F57"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Red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565D1F" w:rsidRPr="00CA0F25" w14:paraId="1166BAB5" w14:textId="77777777" w:rsidTr="00B33F57">
        <w:tc>
          <w:tcPr>
            <w:tcW w:w="1246" w:type="dxa"/>
            <w:shd w:val="clear" w:color="auto" w:fill="auto"/>
          </w:tcPr>
          <w:p w14:paraId="17ADC20D" w14:textId="7580F832" w:rsidR="00565D1F" w:rsidRPr="003C6355" w:rsidRDefault="00565D1F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FFA2EBB" w14:textId="77777777" w:rsidR="00565D1F" w:rsidRPr="00F27918" w:rsidRDefault="00565D1F" w:rsidP="00B33F57"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BDFBD1C" w14:textId="4F1639F3" w:rsidR="00565D1F" w:rsidRPr="00F27918" w:rsidRDefault="00A73EEB" w:rsidP="00B33F57"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Green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565D1F" w:rsidRPr="00CA0F25" w14:paraId="09A23B32" w14:textId="77777777" w:rsidTr="00B33F57">
        <w:tc>
          <w:tcPr>
            <w:tcW w:w="1246" w:type="dxa"/>
            <w:shd w:val="clear" w:color="auto" w:fill="auto"/>
          </w:tcPr>
          <w:p w14:paraId="2D157BEF" w14:textId="6FBE7EC3" w:rsidR="00565D1F" w:rsidRPr="003C6355" w:rsidRDefault="00565D1F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2C4052EC" w14:textId="77777777" w:rsidR="00565D1F" w:rsidRPr="00CA0F25" w:rsidRDefault="00565D1F" w:rsidP="00B33F57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AB9EC12" w14:textId="7B8B9FE5" w:rsidR="00565D1F" w:rsidRPr="00F27918" w:rsidRDefault="00A73EEB" w:rsidP="00B33F57"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Blue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A73EEB" w:rsidRPr="00CA0F25" w14:paraId="0EFC5BF3" w14:textId="77777777" w:rsidTr="00B33F57">
        <w:tc>
          <w:tcPr>
            <w:tcW w:w="1246" w:type="dxa"/>
            <w:shd w:val="clear" w:color="auto" w:fill="auto"/>
          </w:tcPr>
          <w:p w14:paraId="2FC599AC" w14:textId="7A11EE8E" w:rsidR="00A73EEB" w:rsidRPr="003C6355" w:rsidRDefault="00A73EEB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4AA53147" w14:textId="77777777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3E6049CF" w14:textId="24B4ADAF" w:rsidR="00A73EEB" w:rsidRPr="00F27918" w:rsidRDefault="00A73EEB" w:rsidP="00A73EEB"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White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A73EEB" w:rsidRPr="00CA0F25" w14:paraId="13073C04" w14:textId="77777777" w:rsidTr="00B33F57">
        <w:tc>
          <w:tcPr>
            <w:tcW w:w="1246" w:type="dxa"/>
            <w:shd w:val="clear" w:color="auto" w:fill="auto"/>
          </w:tcPr>
          <w:p w14:paraId="02603347" w14:textId="1CF9B732" w:rsidR="00A73EEB" w:rsidRPr="003C6355" w:rsidRDefault="00A73EEB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3F9BCE89" w14:textId="77777777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574F29E6" w14:textId="54183FA6" w:rsidR="00A73EEB" w:rsidRPr="00A70208" w:rsidRDefault="00A73EEB" w:rsidP="00A73EEB"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Amber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A73EEB" w:rsidRPr="00CA0F25" w14:paraId="785972E7" w14:textId="77777777" w:rsidTr="00B33F57">
        <w:tc>
          <w:tcPr>
            <w:tcW w:w="1246" w:type="dxa"/>
            <w:shd w:val="clear" w:color="auto" w:fill="auto"/>
          </w:tcPr>
          <w:p w14:paraId="179628AB" w14:textId="32F5CB83" w:rsidR="00A73EEB" w:rsidRPr="003C6355" w:rsidRDefault="00A73EEB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6A2D8F9" w14:textId="09657C1C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E3831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06AB2C7" w14:textId="31E4040E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Violet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3C6355" w:rsidRPr="00CA0F25" w14:paraId="085B3219" w14:textId="77777777" w:rsidTr="00B33F57">
        <w:tc>
          <w:tcPr>
            <w:tcW w:w="1246" w:type="dxa"/>
            <w:shd w:val="clear" w:color="auto" w:fill="auto"/>
          </w:tcPr>
          <w:p w14:paraId="397AC4C5" w14:textId="77777777" w:rsidR="003C6355" w:rsidRPr="003C6355" w:rsidRDefault="003C6355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35DB9880" w14:textId="1829DA35" w:rsidR="003C6355" w:rsidRPr="00CE3831" w:rsidRDefault="003C6355" w:rsidP="00A73EEB">
            <w:pPr>
              <w:spacing w:line="3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3831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447645A9" w14:textId="741BF307" w:rsidR="003C6355" w:rsidRDefault="003C6355" w:rsidP="00A73EEB">
            <w:pPr>
              <w:spacing w:line="38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>trobe -RBGW</w:t>
            </w:r>
            <w:r>
              <w:rPr>
                <w:rFonts w:asciiTheme="majorHAnsi" w:eastAsiaTheme="majorHAnsi" w:hAnsiTheme="majorHAnsi" w:cs="Arial"/>
                <w:sz w:val="24"/>
                <w:szCs w:val="24"/>
              </w:rPr>
              <w:t>A UV</w:t>
            </w:r>
          </w:p>
        </w:tc>
      </w:tr>
      <w:tr w:rsidR="00A73EEB" w:rsidRPr="00CA0F25" w14:paraId="75FC129B" w14:textId="77777777" w:rsidTr="00B33F57">
        <w:tc>
          <w:tcPr>
            <w:tcW w:w="1246" w:type="dxa"/>
            <w:shd w:val="clear" w:color="auto" w:fill="auto"/>
          </w:tcPr>
          <w:p w14:paraId="7628A47A" w14:textId="1A8D2BF8" w:rsidR="00A73EEB" w:rsidRPr="003C6355" w:rsidRDefault="00A73EEB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03AD27C" w14:textId="155703A2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E3831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0A09EDA" w14:textId="77777777" w:rsidR="00A73EEB" w:rsidRPr="00472BA8" w:rsidRDefault="00A73EEB" w:rsidP="00A73EEB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NO Effect</w:t>
            </w:r>
          </w:p>
          <w:p w14:paraId="0CFB0749" w14:textId="77777777" w:rsidR="00A73EEB" w:rsidRPr="00472BA8" w:rsidRDefault="00A73EEB" w:rsidP="00A73EEB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1</w:t>
            </w:r>
          </w:p>
          <w:p w14:paraId="15533930" w14:textId="77777777" w:rsidR="00A73EEB" w:rsidRPr="00472BA8" w:rsidRDefault="00A73EEB" w:rsidP="00A73EEB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2</w:t>
            </w:r>
          </w:p>
          <w:p w14:paraId="34C5ACB9" w14:textId="77777777" w:rsidR="00A73EEB" w:rsidRPr="00472BA8" w:rsidRDefault="00A73EEB" w:rsidP="00A73EEB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3</w:t>
            </w:r>
          </w:p>
          <w:p w14:paraId="3BA9A3C2" w14:textId="1E7FF739" w:rsidR="00A73EEB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Sound Mode</w:t>
            </w:r>
          </w:p>
        </w:tc>
      </w:tr>
      <w:tr w:rsidR="00A73EEB" w:rsidRPr="00CA0F25" w14:paraId="645C5382" w14:textId="77777777" w:rsidTr="00B33F57">
        <w:tc>
          <w:tcPr>
            <w:tcW w:w="1246" w:type="dxa"/>
            <w:shd w:val="clear" w:color="auto" w:fill="auto"/>
          </w:tcPr>
          <w:p w14:paraId="382D8995" w14:textId="34DC9898" w:rsidR="00A73EEB" w:rsidRPr="003C6355" w:rsidRDefault="00A73EEB" w:rsidP="003C6355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right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4603EACD" w14:textId="46331FF0" w:rsidR="00A73EEB" w:rsidRPr="00CA0F25" w:rsidRDefault="00A73EEB" w:rsidP="00A73EEB">
            <w:pPr>
              <w:spacing w:line="38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CE3831">
              <w:rPr>
                <w:rFonts w:ascii="Arial" w:hAnsi="Arial" w:cs="Arial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F5393DD" w14:textId="1470BDE4" w:rsidR="00A73EEB" w:rsidRPr="003C6355" w:rsidRDefault="00A73EEB" w:rsidP="00A73EEB">
            <w:pPr>
              <w:spacing w:line="380" w:lineRule="exact"/>
              <w:jc w:val="left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 xml:space="preserve">Function 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 xml:space="preserve">Speed </w:t>
            </w: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Adjustment -CH</w:t>
            </w:r>
            <w:r w:rsidR="003C6355">
              <w:rPr>
                <w:rFonts w:asciiTheme="majorHAnsi" w:eastAsiaTheme="majorHAnsi" w:hAnsiTheme="majorHAnsi" w:cs="Arial"/>
                <w:sz w:val="24"/>
                <w:szCs w:val="24"/>
              </w:rPr>
              <w:t>9</w:t>
            </w:r>
          </w:p>
        </w:tc>
      </w:tr>
    </w:tbl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B33F57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B33F57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8-channel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B33F57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B33F57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B33F57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B33F57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Note: voice function test, attention should be paid to the level 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B33F57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B33F57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B33F57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Blue color selection, (001-255) by the "UP" key or "DOWN"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>down key to modify the blue brightness</w:t>
            </w:r>
          </w:p>
        </w:tc>
      </w:tr>
      <w:tr w:rsidR="00C91117" w:rsidRPr="00CA0F25" w14:paraId="39598BBF" w14:textId="77777777" w:rsidTr="00B33F57">
        <w:tc>
          <w:tcPr>
            <w:tcW w:w="736" w:type="dxa"/>
            <w:shd w:val="clear" w:color="auto" w:fill="auto"/>
          </w:tcPr>
          <w:p w14:paraId="0742D40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1133" w:type="dxa"/>
            <w:shd w:val="clear" w:color="auto" w:fill="auto"/>
          </w:tcPr>
          <w:p w14:paraId="29CD4E7D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W001</w:t>
            </w:r>
          </w:p>
        </w:tc>
        <w:tc>
          <w:tcPr>
            <w:tcW w:w="6653" w:type="dxa"/>
            <w:shd w:val="clear" w:color="auto" w:fill="auto"/>
          </w:tcPr>
          <w:p w14:paraId="4448D67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White color selection, (001-255) through the [UP] up or [DOWN]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lastRenderedPageBreak/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0C266355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3C6355">
        <w:rPr>
          <w:rFonts w:ascii="等线" w:eastAsia="等线" w:hAnsi="等线"/>
          <w:sz w:val="24"/>
        </w:rPr>
        <w:t>126</w:t>
      </w:r>
      <w:r w:rsidRPr="00CA0F25">
        <w:rPr>
          <w:rFonts w:ascii="等线" w:eastAsia="等线" w:hAnsi="等线"/>
          <w:sz w:val="24"/>
        </w:rPr>
        <w:t>W</w:t>
      </w:r>
    </w:p>
    <w:p w14:paraId="6D4617D8" w14:textId="256061C6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3C6355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>×</w:t>
      </w:r>
      <w:r w:rsidR="003C6355">
        <w:rPr>
          <w:rFonts w:ascii="等线" w:eastAsia="等线" w:hAnsi="等线"/>
          <w:sz w:val="24"/>
        </w:rPr>
        <w:t>18</w:t>
      </w:r>
      <w:r w:rsidRPr="00CA0F25">
        <w:rPr>
          <w:rFonts w:ascii="等线" w:eastAsia="等线" w:hAnsi="等线"/>
          <w:sz w:val="24"/>
        </w:rPr>
        <w:t>W RGBW</w:t>
      </w:r>
      <w:r w:rsidR="003C6355">
        <w:rPr>
          <w:rFonts w:ascii="等线" w:eastAsia="等线" w:hAnsi="等线"/>
          <w:sz w:val="24"/>
        </w:rPr>
        <w:t>A UV</w:t>
      </w:r>
    </w:p>
    <w:p w14:paraId="350DB04E" w14:textId="59B63601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3C6355">
        <w:rPr>
          <w:rFonts w:ascii="等线" w:eastAsia="等线" w:hAnsi="等线"/>
          <w:sz w:val="24"/>
        </w:rPr>
        <w:t>6</w:t>
      </w:r>
      <w:r w:rsidR="00974FDA">
        <w:rPr>
          <w:rFonts w:ascii="等线" w:eastAsia="等线" w:hAnsi="等线"/>
          <w:sz w:val="24"/>
        </w:rPr>
        <w:t>/1</w:t>
      </w:r>
      <w:r w:rsidR="003C6355">
        <w:rPr>
          <w:rFonts w:ascii="等线" w:eastAsia="等线" w:hAnsi="等线"/>
          <w:sz w:val="24"/>
        </w:rPr>
        <w:t>0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  <w:bookmarkStart w:id="0" w:name="_GoBack"/>
      <w:bookmarkEnd w:id="0"/>
    </w:p>
    <w:sectPr w:rsidR="00C91117" w:rsidRPr="00DD5E5A" w:rsidSect="00B17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623E" w14:textId="77777777" w:rsidR="00D12676" w:rsidRDefault="00D12676" w:rsidP="00CE7ED8">
      <w:r>
        <w:separator/>
      </w:r>
    </w:p>
  </w:endnote>
  <w:endnote w:type="continuationSeparator" w:id="0">
    <w:p w14:paraId="334CF604" w14:textId="77777777" w:rsidR="00D12676" w:rsidRDefault="00D12676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91CB" w14:textId="77777777" w:rsidR="00B2746C" w:rsidRDefault="00B27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8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1FBD" w14:textId="77777777" w:rsidR="00B2746C" w:rsidRDefault="00B27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165B" w14:textId="77777777" w:rsidR="00D12676" w:rsidRDefault="00D12676" w:rsidP="00CE7ED8">
      <w:r>
        <w:separator/>
      </w:r>
    </w:p>
  </w:footnote>
  <w:footnote w:type="continuationSeparator" w:id="0">
    <w:p w14:paraId="3F0139BF" w14:textId="77777777" w:rsidR="00D12676" w:rsidRDefault="00D12676" w:rsidP="00C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798C" w14:textId="77777777" w:rsidR="00B2746C" w:rsidRDefault="00B27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B3FD" w14:textId="77777777" w:rsidR="00B2746C" w:rsidRDefault="00B27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AD51" w14:textId="77777777" w:rsidR="00B2746C" w:rsidRDefault="00B27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4B6"/>
    <w:multiLevelType w:val="hybridMultilevel"/>
    <w:tmpl w:val="EB3E7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361A85"/>
    <w:rsid w:val="003C2F61"/>
    <w:rsid w:val="003C6355"/>
    <w:rsid w:val="0044629A"/>
    <w:rsid w:val="004B0599"/>
    <w:rsid w:val="0052503A"/>
    <w:rsid w:val="00565D1F"/>
    <w:rsid w:val="005A41CB"/>
    <w:rsid w:val="005B53B9"/>
    <w:rsid w:val="006D44D7"/>
    <w:rsid w:val="007312A3"/>
    <w:rsid w:val="008168CB"/>
    <w:rsid w:val="00832DA5"/>
    <w:rsid w:val="0087444D"/>
    <w:rsid w:val="008D5581"/>
    <w:rsid w:val="008F5353"/>
    <w:rsid w:val="00974FDA"/>
    <w:rsid w:val="00A70208"/>
    <w:rsid w:val="00A73EEB"/>
    <w:rsid w:val="00A90DD2"/>
    <w:rsid w:val="00B027ED"/>
    <w:rsid w:val="00B07546"/>
    <w:rsid w:val="00B17DDC"/>
    <w:rsid w:val="00B2746C"/>
    <w:rsid w:val="00C91117"/>
    <w:rsid w:val="00CE7ED8"/>
    <w:rsid w:val="00D12676"/>
    <w:rsid w:val="00D132E4"/>
    <w:rsid w:val="00D354D6"/>
    <w:rsid w:val="00DD5E5A"/>
    <w:rsid w:val="00DE2910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3C63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EDA0-2539-4391-BB31-8111FF73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2018-08-14T01:54:00Z</dcterms:created>
  <dcterms:modified xsi:type="dcterms:W3CDTF">2018-08-24T09:00:00Z</dcterms:modified>
</cp:coreProperties>
</file>